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eastAsia="方正仿宋_GBK" w:cstheme="minorBidi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ind w:firstLine="643" w:firstLineChars="200"/>
        <w:jc w:val="center"/>
        <w:rPr>
          <w:rFonts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成都农村产权交易所</w:t>
      </w:r>
    </w:p>
    <w:p>
      <w:pPr>
        <w:widowControl/>
        <w:spacing w:line="440" w:lineRule="exact"/>
        <w:ind w:firstLine="643" w:firstLineChars="200"/>
        <w:jc w:val="center"/>
        <w:rPr>
          <w:rFonts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地方储备粮（商品贸易粮）竞价交易销售合同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u w:val="singl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买    方：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u w:val="singl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卖    方：</w:t>
      </w:r>
      <w:bookmarkStart w:id="0" w:name="_Hlk123828300"/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2"/>
          <w:u w:val="singl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合同编号：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Cs w:val="21"/>
          <w:u w:val="singl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签订地点：</w:t>
      </w:r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第一条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 中标标的号、品种、数量、单价、价款： 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123"/>
        <w:gridCol w:w="1792"/>
        <w:gridCol w:w="2026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标的号</w:t>
            </w:r>
          </w:p>
        </w:tc>
        <w:tc>
          <w:tcPr>
            <w:tcW w:w="21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品种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数量（吨）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单价（元/吨）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价款（元）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123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792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026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184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6" w:type="dxa"/>
            <w:gridSpan w:val="5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合计人民币（大写金额）：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第二条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质量标准：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  <w:r>
        <w:rPr>
          <w:rFonts w:ascii="仿宋_GB2312" w:hAnsi="仿宋_GB2312" w:eastAsia="仿宋_GB2312" w:cs="仿宋_GB2312"/>
          <w:color w:val="000000"/>
          <w:kern w:val="0"/>
          <w:sz w:val="22"/>
          <w:lang w:bidi="ar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  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第三条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出库时间：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22"/>
          <w:lang w:bidi="ar"/>
        </w:rPr>
        <w:t>前出库完毕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。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第四条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实际交货地点：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22"/>
          <w:lang w:bidi="ar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 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第五条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交货方式：</w:t>
      </w:r>
      <w:r>
        <w:rPr>
          <w:rFonts w:ascii="仿宋_GB2312" w:hAnsi="宋体" w:eastAsia="仿宋_GB2312" w:cs="仿宋_GB2312"/>
          <w:color w:val="000000"/>
          <w:kern w:val="0"/>
          <w:sz w:val="22"/>
          <w:lang w:bidi="ar"/>
        </w:rPr>
        <w:t>买方提货时，买方代表应向卖方出示《地方储备粮（商品贸易粮）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竞价交易销售合同</w:t>
      </w:r>
      <w:r>
        <w:rPr>
          <w:rFonts w:ascii="仿宋_GB2312" w:hAnsi="宋体" w:eastAsia="仿宋_GB2312" w:cs="仿宋_GB2312"/>
          <w:color w:val="000000"/>
          <w:kern w:val="0"/>
          <w:sz w:val="22"/>
          <w:lang w:bidi="ar"/>
        </w:rPr>
        <w:t>》《出库通知单》、车辆、人员身份证明等，并及时到卖方组织现场验收并监装。卖方应及时组织发货，并保证具备足够的出库能力，不得设置障碍影响出库。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第六条</w:t>
      </w:r>
      <w:r>
        <w:rPr>
          <w:rFonts w:hint="eastAsia" w:ascii="楷体_GB2312" w:hAnsi="宋体" w:eastAsia="楷体_GB2312" w:cs="楷体_GB2312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包装物标准及出库费用负担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(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含打包、卸车等费用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)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：按本次交易公告执行。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第七条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运输方式和费用负担：买方全权负责。 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第八条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货物验收：买方提货后，双方签署《验收确认单》。</w:t>
      </w:r>
    </w:p>
    <w:p>
      <w:pPr>
        <w:widowControl/>
        <w:spacing w:line="300" w:lineRule="exact"/>
        <w:ind w:firstLine="442" w:firstLineChars="200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第九条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结算方式：委托成都农交所结算。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第十条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违约责任：按照《成都农村产权交易所地方储备粮（商品贸易粮）竞价销售细则（试行）》相关规定执行。 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第十一条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合同争议的解决方式：本合同在履行过程中发生的争议由当事人协商解决。协商不成，可向成都农村产权交易所书面申请调解或通过法律诉讼程序解决。 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第十二条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lang w:bidi="ar"/>
        </w:rPr>
        <w:t>合同未尽事宜按照《成都农村产权交易所地方储备粮（商品贸易粮）竞价销售细则（试行）》相关规定执行。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 xml:space="preserve">第十三条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其它约定事项 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附则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eastAsia="zh-CN" w:bidi="ar"/>
        </w:rPr>
        <w:t>：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 xml:space="preserve"> 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）本合同应在收到本标的《成交通知书》之日起 5 个工作日内签订。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）本合同有效期间，除人力不可抗拒因素外，任何一方不得擅自修改、终止合同，否则按《中华人民共和国民法典》有关规定处理。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（</w:t>
      </w:r>
      <w:r>
        <w:rPr>
          <w:rFonts w:ascii="仿宋_GB2312" w:hAnsi="宋体" w:eastAsia="仿宋_GB2312" w:cs="仿宋_GB2312"/>
          <w:color w:val="000000"/>
          <w:kern w:val="0"/>
          <w:sz w:val="22"/>
          <w:lang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）竞得方需按成交金额的1.6‰向成都农村产权交易所交纳手续费。</w:t>
      </w:r>
    </w:p>
    <w:p>
      <w:pPr>
        <w:widowControl/>
        <w:spacing w:line="300" w:lineRule="exact"/>
        <w:ind w:firstLine="4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）本合同自成交之日起生效。合同一式叁份，买卖双方各执一份，成都农村产权交易所留存一份，具有同等法律效力。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9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567" w:type="dxa"/>
            </w:tcMar>
          </w:tcPr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买  方：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地  址：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开户行：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账  号：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时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间：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567" w:type="dxa"/>
            </w:tcMar>
          </w:tcPr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卖  方：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地  址：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开户行：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账  号：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时  间：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pStyle w:val="2"/>
        <w:ind w:firstLine="0" w:firstLineChars="0"/>
        <w:rPr>
          <w:rFonts w:hint="eastAsia"/>
        </w:rPr>
      </w:pPr>
    </w:p>
    <w:p/>
    <w:p>
      <w:pPr>
        <w:pStyle w:val="2"/>
        <w:ind w:firstLine="0" w:firstLineChars="0"/>
        <w:rPr>
          <w:rFonts w:eastAsia="方正仿宋_GBK" w:cstheme="minorBidi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ind w:firstLine="643" w:firstLineChars="200"/>
        <w:jc w:val="center"/>
        <w:rPr>
          <w:rFonts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成都农村产权交易所</w:t>
      </w:r>
    </w:p>
    <w:p>
      <w:pPr>
        <w:widowControl/>
        <w:spacing w:line="440" w:lineRule="exact"/>
        <w:ind w:firstLine="643" w:firstLineChars="20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地方储备粮（商品贸易粮）竞价交易采购合同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u w:val="singl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买    方：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u w:val="singl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卖    方：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2"/>
          <w:u w:val="singl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合同编号：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Cs w:val="21"/>
          <w:u w:val="single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签订地点：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第一条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 中标标的号、品种、数量、单价、价款： </w:t>
      </w:r>
    </w:p>
    <w:tbl>
      <w:tblPr>
        <w:tblStyle w:val="4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28"/>
        <w:gridCol w:w="1672"/>
        <w:gridCol w:w="1884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标的号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品种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数量（吨）</w:t>
            </w:r>
          </w:p>
        </w:tc>
        <w:tc>
          <w:tcPr>
            <w:tcW w:w="18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单价（元/吨）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价款（元）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328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672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884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77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8" w:type="dxa"/>
            <w:gridSpan w:val="5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合计人民币（大写金额）：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第二条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质量标准：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。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第三条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22"/>
          <w:lang w:bidi="ar"/>
        </w:rPr>
        <w:t>交货期限：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22"/>
          <w:lang w:bidi="ar"/>
        </w:rPr>
        <w:t>前</w:t>
      </w:r>
      <w:r>
        <w:rPr>
          <w:rFonts w:ascii="仿宋_GB2312" w:hAnsi="宋体" w:eastAsia="仿宋_GB2312" w:cs="仿宋_GB2312"/>
          <w:kern w:val="0"/>
          <w:sz w:val="22"/>
          <w:lang w:bidi="ar"/>
        </w:rPr>
        <w:t>。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第四条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实际交货地点</w:t>
      </w:r>
      <w:r>
        <w:rPr>
          <w:rFonts w:hint="eastAsia" w:ascii="仿宋_GB2312" w:hAnsi="宋体" w:eastAsia="仿宋_GB2312" w:cs="仿宋_GB2312"/>
          <w:kern w:val="0"/>
          <w:sz w:val="22"/>
          <w:lang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22"/>
          <w:lang w:bidi="ar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 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第五条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交货方式：到库后买方将进行检验，根据检验结果判定是否入库。如经检验不合格，买方作退货处理，由此造成的损失均由卖方承担。如交易公告另有约定的，按公告内容执行。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第六条</w:t>
      </w:r>
      <w:r>
        <w:rPr>
          <w:rFonts w:hint="eastAsia" w:ascii="楷体_GB2312" w:hAnsi="宋体" w:eastAsia="楷体_GB2312" w:cs="楷体_GB2312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包装物标准及入库费用负担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(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含打包、卸车等费用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)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：按本次交易公告执行。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第七条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运输方式和费用负担：卖方全权负责。 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第八条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货物验收：买方按交易公告验收后，双方签署《验收确认单》。</w:t>
      </w:r>
    </w:p>
    <w:p>
      <w:pPr>
        <w:widowControl/>
        <w:spacing w:line="300" w:lineRule="exact"/>
        <w:ind w:firstLine="442" w:firstLineChars="200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第九条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结算方式：委托成都农交所结算。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第十条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违约责任：按照《成都农村产权交易所地方储备粮（商品贸易粮）竞价采购细则（试行）》相关规定执行。 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第十一条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合同争议的解决方式：本合同在履行过程中发生的争议由当事人协商解决。协商不成，可向成都农村产权交易所书面申请调解或通过法律诉讼程序解决。 </w:t>
      </w:r>
    </w:p>
    <w:p>
      <w:pPr>
        <w:widowControl/>
        <w:spacing w:line="300" w:lineRule="exact"/>
        <w:ind w:firstLine="44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第十二条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lang w:bidi="ar"/>
        </w:rPr>
        <w:t>合同未尽事宜按照《成都农村产权交易所地方储备粮（商品贸易粮）竞价采购细则（试行）》相关规定执行。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 xml:space="preserve">第十三条 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eastAsia="zh-CN" w:bidi="ar"/>
        </w:rPr>
        <w:t>其他约定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 xml:space="preserve">事项 </w:t>
      </w:r>
    </w:p>
    <w:p>
      <w:pPr>
        <w:widowControl/>
        <w:spacing w:line="300" w:lineRule="exact"/>
        <w:ind w:firstLine="442" w:firstLineChars="200"/>
        <w:jc w:val="left"/>
        <w:rPr>
          <w:sz w:val="18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>附则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eastAsia="zh-CN" w:bidi="ar"/>
        </w:rPr>
        <w:t>：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22"/>
          <w:lang w:bidi="ar"/>
        </w:rPr>
        <w:t xml:space="preserve"> 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）本合同应在收到本标的《成交通知书》之日起 5 个工作日内签订。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）本合同有效期间，除人力不可抗拒因素外，任何一方不得擅自修改、终止合同，否则按《中华人民共和国民法典》有关规定处理。</w:t>
      </w:r>
    </w:p>
    <w:p>
      <w:pPr>
        <w:widowControl/>
        <w:spacing w:line="300" w:lineRule="exact"/>
        <w:ind w:firstLine="440" w:firstLineChars="200"/>
        <w:jc w:val="left"/>
        <w:rPr>
          <w:rFonts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（</w:t>
      </w:r>
      <w:r>
        <w:rPr>
          <w:rFonts w:ascii="仿宋_GB2312" w:hAnsi="宋体" w:eastAsia="仿宋_GB2312" w:cs="仿宋_GB2312"/>
          <w:color w:val="000000"/>
          <w:kern w:val="0"/>
          <w:sz w:val="22"/>
          <w:lang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）竞得方需按成交金额的1.6‰向成都农村产权交易所交纳手续费。</w:t>
      </w:r>
    </w:p>
    <w:p>
      <w:pPr>
        <w:widowControl/>
        <w:spacing w:line="300" w:lineRule="exact"/>
        <w:ind w:firstLine="4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2"/>
          <w:lang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22"/>
          <w:lang w:bidi="ar"/>
        </w:rPr>
        <w:t>）本合同自成交之日起生效。合同一式叁份，买卖双方各执一份，成都农村产权交易所留存一份，具有同等法律效力。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9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c>
          <w:tcPr>
            <w:tcW w:w="532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567" w:type="dxa"/>
            </w:tcMar>
          </w:tcPr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买  方：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地  址：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bookmarkStart w:id="1" w:name="_Hlk115248534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开户行：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bookmarkEnd w:id="1"/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账  号：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时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间：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567" w:type="dxa"/>
            </w:tcMar>
          </w:tcPr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卖  方：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地  址：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开户行：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账  号：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ind w:right="-512" w:rightChars="-244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时  间：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pStyle w:val="2"/>
        <w:ind w:firstLine="0" w:firstLineChars="0"/>
        <w:rPr>
          <w:rFonts w:ascii="宋体" w:hAnsi="宋体" w:cs="宋体"/>
          <w:color w:val="000000"/>
          <w:sz w:val="30"/>
          <w:szCs w:val="30"/>
          <w:lang w:bidi="ar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ODk2NzFmZGI0ZDU2ZmUwZDlmY2EwN2I3ZDgyYWEifQ=="/>
  </w:docVars>
  <w:rsids>
    <w:rsidRoot w:val="5F4B3613"/>
    <w:rsid w:val="5F4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napToGrid w:val="0"/>
      <w:kern w:val="0"/>
      <w:szCs w:val="24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2024-10-17T03:24:00Z</dcterms:created>
  <dc:creator>桃 子</dc:creator>
  <cp:lastModifiedBy>桃 子</cp:lastModifiedBy>
  <dcterms:modified xsi:type="dcterms:W3CDTF">2024-10-17T03:25:24Z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EFE27C8E09734BEA9E2425ECC7F385F7_11</vt:lpwstr>
  </property>
</Properties>
</file>